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14225B" w14:textId="6F10A980" w:rsidR="00BB7633" w:rsidRDefault="000509C5" w:rsidP="00BB7633">
      <w:pPr>
        <w:spacing w:after="160" w:line="256" w:lineRule="auto"/>
        <w:rPr>
          <w:rFonts w:asciiTheme="majorBidi" w:hAnsiTheme="majorBidi" w:cstheme="majorBidi"/>
          <w:sz w:val="28"/>
          <w:szCs w:val="28"/>
        </w:rPr>
      </w:pPr>
      <w:bookmarkStart w:id="0" w:name="_GoBack"/>
      <w:bookmarkEnd w:id="0"/>
      <w:r>
        <w:rPr>
          <w:rFonts w:asciiTheme="majorBidi" w:hAnsiTheme="majorBidi" w:cstheme="majorBidi"/>
          <w:sz w:val="28"/>
          <w:szCs w:val="28"/>
        </w:rPr>
        <w:t>Phylum: Nematoda</w:t>
      </w:r>
    </w:p>
    <w:p w14:paraId="6D437701" w14:textId="5367CD53" w:rsidR="000509C5" w:rsidRDefault="006B7587" w:rsidP="00BB7633">
      <w:pPr>
        <w:spacing w:after="160" w:line="256" w:lineRule="auto"/>
        <w:rPr>
          <w:rFonts w:asciiTheme="majorBidi" w:hAnsiTheme="majorBidi" w:cstheme="majorBidi"/>
          <w:sz w:val="28"/>
          <w:szCs w:val="28"/>
        </w:rPr>
      </w:pPr>
      <w:r>
        <w:rPr>
          <w:rFonts w:asciiTheme="majorBidi" w:hAnsiTheme="majorBidi" w:cstheme="majorBidi"/>
          <w:sz w:val="28"/>
          <w:szCs w:val="28"/>
        </w:rPr>
        <w:t xml:space="preserve">    </w:t>
      </w:r>
      <w:r w:rsidR="000509C5">
        <w:rPr>
          <w:rFonts w:asciiTheme="majorBidi" w:hAnsiTheme="majorBidi" w:cstheme="majorBidi"/>
          <w:sz w:val="28"/>
          <w:szCs w:val="28"/>
        </w:rPr>
        <w:t>Class: Chromadorea</w:t>
      </w:r>
    </w:p>
    <w:p w14:paraId="45DD3C3E" w14:textId="259B0DA0" w:rsidR="000509C5" w:rsidRPr="000509C5" w:rsidRDefault="006B7587" w:rsidP="00BB7633">
      <w:pPr>
        <w:spacing w:after="160" w:line="256" w:lineRule="auto"/>
        <w:rPr>
          <w:rFonts w:asciiTheme="majorBidi" w:hAnsiTheme="majorBidi" w:cstheme="majorBidi"/>
          <w:sz w:val="28"/>
          <w:szCs w:val="28"/>
        </w:rPr>
      </w:pPr>
      <w:r>
        <w:rPr>
          <w:rFonts w:asciiTheme="majorBidi" w:hAnsiTheme="majorBidi" w:cstheme="majorBidi"/>
          <w:sz w:val="28"/>
          <w:szCs w:val="28"/>
        </w:rPr>
        <w:t xml:space="preserve">        </w:t>
      </w:r>
      <w:r w:rsidR="000509C5">
        <w:rPr>
          <w:rFonts w:asciiTheme="majorBidi" w:hAnsiTheme="majorBidi" w:cstheme="majorBidi"/>
          <w:sz w:val="28"/>
          <w:szCs w:val="28"/>
        </w:rPr>
        <w:t>Order: Rhabditida</w:t>
      </w:r>
    </w:p>
    <w:p w14:paraId="6376B6AD" w14:textId="0F313C58" w:rsidR="00BB7633" w:rsidRPr="000509C5" w:rsidRDefault="006B7587" w:rsidP="00BB7633">
      <w:pPr>
        <w:rPr>
          <w:rFonts w:asciiTheme="majorBidi" w:hAnsiTheme="majorBidi" w:cstheme="majorBidi"/>
          <w:sz w:val="28"/>
          <w:szCs w:val="28"/>
        </w:rPr>
      </w:pPr>
      <w:r>
        <w:rPr>
          <w:rFonts w:asciiTheme="majorBidi" w:hAnsiTheme="majorBidi" w:cstheme="majorBidi"/>
          <w:sz w:val="28"/>
          <w:szCs w:val="28"/>
        </w:rPr>
        <w:t xml:space="preserve">             </w:t>
      </w:r>
      <w:r w:rsidR="000509C5">
        <w:rPr>
          <w:rFonts w:asciiTheme="majorBidi" w:hAnsiTheme="majorBidi" w:cstheme="majorBidi"/>
          <w:sz w:val="28"/>
          <w:szCs w:val="28"/>
        </w:rPr>
        <w:t>Family: Cooperidae</w:t>
      </w:r>
    </w:p>
    <w:p w14:paraId="5C4AFED6" w14:textId="70A76953" w:rsidR="00BB7633" w:rsidRPr="000509C5" w:rsidRDefault="006B7587" w:rsidP="00BB7633">
      <w:pPr>
        <w:rPr>
          <w:rFonts w:asciiTheme="majorBidi" w:hAnsiTheme="majorBidi" w:cstheme="majorBidi"/>
          <w:i/>
          <w:iCs/>
          <w:sz w:val="28"/>
          <w:szCs w:val="28"/>
        </w:rPr>
      </w:pPr>
      <w:r>
        <w:rPr>
          <w:rFonts w:asciiTheme="majorBidi" w:hAnsiTheme="majorBidi" w:cstheme="majorBidi"/>
          <w:sz w:val="28"/>
          <w:szCs w:val="28"/>
        </w:rPr>
        <w:t xml:space="preserve">                   </w:t>
      </w:r>
      <w:r w:rsidR="000509C5">
        <w:rPr>
          <w:rFonts w:asciiTheme="majorBidi" w:hAnsiTheme="majorBidi" w:cstheme="majorBidi"/>
          <w:sz w:val="28"/>
          <w:szCs w:val="28"/>
        </w:rPr>
        <w:t xml:space="preserve">Genus: </w:t>
      </w:r>
      <w:r w:rsidR="000509C5">
        <w:rPr>
          <w:rFonts w:asciiTheme="majorBidi" w:hAnsiTheme="majorBidi" w:cstheme="majorBidi"/>
          <w:i/>
          <w:iCs/>
          <w:sz w:val="28"/>
          <w:szCs w:val="28"/>
        </w:rPr>
        <w:t>Cooperia</w:t>
      </w:r>
    </w:p>
    <w:p w14:paraId="74F2BCC4" w14:textId="77777777" w:rsidR="00ED6882" w:rsidRPr="000509C5" w:rsidRDefault="00ED6882">
      <w:pPr>
        <w:rPr>
          <w:rFonts w:asciiTheme="majorBidi" w:hAnsiTheme="majorBidi" w:cstheme="majorBidi"/>
          <w:sz w:val="28"/>
          <w:szCs w:val="28"/>
        </w:rPr>
      </w:pPr>
    </w:p>
    <w:p w14:paraId="578978F5" w14:textId="1878FF9C" w:rsidR="00BB7633" w:rsidRPr="000509C5" w:rsidRDefault="00BB7633">
      <w:pPr>
        <w:rPr>
          <w:rFonts w:asciiTheme="majorBidi" w:hAnsiTheme="majorBidi" w:cstheme="majorBidi"/>
          <w:b/>
          <w:bCs/>
          <w:sz w:val="32"/>
          <w:szCs w:val="32"/>
        </w:rPr>
      </w:pPr>
      <w:r w:rsidRPr="000509C5">
        <w:rPr>
          <w:rFonts w:asciiTheme="majorBidi" w:hAnsiTheme="majorBidi" w:cstheme="majorBidi"/>
          <w:b/>
          <w:bCs/>
          <w:sz w:val="32"/>
          <w:szCs w:val="32"/>
        </w:rPr>
        <w:t>Cooperiosis</w:t>
      </w:r>
    </w:p>
    <w:p w14:paraId="3BB806E0" w14:textId="3D4D060F" w:rsidR="00BB7633" w:rsidRPr="000509C5" w:rsidRDefault="000509C5">
      <w:pPr>
        <w:rPr>
          <w:rFonts w:asciiTheme="majorBidi" w:hAnsiTheme="majorBidi" w:cstheme="majorBidi"/>
          <w:i/>
          <w:iCs/>
          <w:sz w:val="28"/>
          <w:szCs w:val="28"/>
        </w:rPr>
      </w:pPr>
      <w:r w:rsidRPr="000509C5">
        <w:rPr>
          <w:rFonts w:asciiTheme="majorBidi" w:hAnsiTheme="majorBidi" w:cstheme="majorBidi"/>
          <w:i/>
          <w:iCs/>
          <w:sz w:val="28"/>
          <w:szCs w:val="28"/>
        </w:rPr>
        <w:t>C</w:t>
      </w:r>
      <w:r w:rsidR="00BB7633" w:rsidRPr="000509C5">
        <w:rPr>
          <w:rFonts w:asciiTheme="majorBidi" w:hAnsiTheme="majorBidi" w:cstheme="majorBidi"/>
          <w:i/>
          <w:iCs/>
          <w:sz w:val="28"/>
          <w:szCs w:val="28"/>
        </w:rPr>
        <w:t>ooperia</w:t>
      </w:r>
    </w:p>
    <w:p w14:paraId="5C7B4172" w14:textId="0AC639A2" w:rsidR="00397C63" w:rsidRPr="006B7587" w:rsidRDefault="00397C63">
      <w:pPr>
        <w:rPr>
          <w:rFonts w:asciiTheme="majorBidi" w:hAnsiTheme="majorBidi" w:cstheme="majorBidi"/>
          <w:b/>
          <w:bCs/>
          <w:sz w:val="32"/>
          <w:szCs w:val="32"/>
        </w:rPr>
      </w:pPr>
      <w:r w:rsidRPr="006B7587">
        <w:rPr>
          <w:rFonts w:asciiTheme="majorBidi" w:hAnsiTheme="majorBidi" w:cstheme="majorBidi"/>
          <w:b/>
          <w:bCs/>
          <w:sz w:val="32"/>
          <w:szCs w:val="32"/>
        </w:rPr>
        <w:t>Host</w:t>
      </w:r>
    </w:p>
    <w:p w14:paraId="2DFCEE6F" w14:textId="124AD268" w:rsidR="00BB7633" w:rsidRPr="00A32D72" w:rsidRDefault="00A32D72" w:rsidP="00BB7633">
      <w:pPr>
        <w:rPr>
          <w:rFonts w:asciiTheme="majorBidi" w:hAnsiTheme="majorBidi" w:cstheme="majorBidi"/>
          <w:sz w:val="28"/>
          <w:szCs w:val="28"/>
        </w:rPr>
      </w:pPr>
      <w:r w:rsidRPr="00A32D72">
        <w:rPr>
          <w:rFonts w:asciiTheme="majorBidi" w:hAnsiTheme="majorBidi" w:cstheme="majorBidi"/>
          <w:b/>
          <w:bCs/>
          <w:sz w:val="28"/>
          <w:szCs w:val="28"/>
        </w:rPr>
        <w:t>C</w:t>
      </w:r>
      <w:r w:rsidR="00BB7633" w:rsidRPr="00A32D72">
        <w:rPr>
          <w:rFonts w:asciiTheme="majorBidi" w:hAnsiTheme="majorBidi" w:cstheme="majorBidi"/>
          <w:b/>
          <w:bCs/>
          <w:sz w:val="28"/>
          <w:szCs w:val="28"/>
        </w:rPr>
        <w:t>attle, sheep, goats </w:t>
      </w:r>
      <w:r w:rsidR="00BB7633" w:rsidRPr="00A32D72">
        <w:rPr>
          <w:rFonts w:asciiTheme="majorBidi" w:hAnsiTheme="majorBidi" w:cstheme="majorBidi"/>
          <w:sz w:val="28"/>
          <w:szCs w:val="28"/>
        </w:rPr>
        <w:t>and other wild and domestic ruminants (deer, antelopes, camelids, etc.). They are also called the</w:t>
      </w:r>
      <w:r w:rsidR="00BB7633" w:rsidRPr="00A32D72">
        <w:rPr>
          <w:rFonts w:asciiTheme="majorBidi" w:hAnsiTheme="majorBidi" w:cstheme="majorBidi"/>
          <w:b/>
          <w:bCs/>
          <w:sz w:val="28"/>
          <w:szCs w:val="28"/>
        </w:rPr>
        <w:t> small intestinal roundworms</w:t>
      </w:r>
      <w:r w:rsidR="00BB7633" w:rsidRPr="00A32D72">
        <w:rPr>
          <w:rFonts w:asciiTheme="majorBidi" w:hAnsiTheme="majorBidi" w:cstheme="majorBidi"/>
          <w:sz w:val="28"/>
          <w:szCs w:val="28"/>
        </w:rPr>
        <w:t>.</w:t>
      </w:r>
    </w:p>
    <w:p w14:paraId="6FE7DD8B" w14:textId="77777777" w:rsidR="00A32D72" w:rsidRDefault="00A32D72" w:rsidP="00397C63">
      <w:pPr>
        <w:rPr>
          <w:rFonts w:asciiTheme="majorBidi" w:hAnsiTheme="majorBidi" w:cstheme="majorBidi"/>
          <w:b/>
          <w:bCs/>
          <w:sz w:val="28"/>
          <w:szCs w:val="28"/>
        </w:rPr>
      </w:pPr>
    </w:p>
    <w:p w14:paraId="7F8AA606" w14:textId="5B769967" w:rsidR="00397C63" w:rsidRPr="006B7587" w:rsidRDefault="00397C63" w:rsidP="00397C63">
      <w:pPr>
        <w:rPr>
          <w:rFonts w:asciiTheme="majorBidi" w:hAnsiTheme="majorBidi" w:cstheme="majorBidi"/>
          <w:b/>
          <w:bCs/>
          <w:sz w:val="32"/>
          <w:szCs w:val="32"/>
        </w:rPr>
      </w:pPr>
      <w:r w:rsidRPr="006B7587">
        <w:rPr>
          <w:rFonts w:asciiTheme="majorBidi" w:hAnsiTheme="majorBidi" w:cstheme="majorBidi"/>
          <w:b/>
          <w:bCs/>
          <w:sz w:val="32"/>
          <w:szCs w:val="32"/>
        </w:rPr>
        <w:t>Species</w:t>
      </w:r>
    </w:p>
    <w:p w14:paraId="13BC8B4B" w14:textId="17A8F2DE" w:rsidR="00BB7633" w:rsidRPr="000509C5" w:rsidRDefault="00BB7633" w:rsidP="000509C5">
      <w:pPr>
        <w:spacing w:after="160" w:line="256" w:lineRule="auto"/>
        <w:rPr>
          <w:rFonts w:asciiTheme="majorBidi" w:hAnsiTheme="majorBidi" w:cstheme="majorBidi"/>
          <w:sz w:val="28"/>
          <w:szCs w:val="28"/>
        </w:rPr>
      </w:pPr>
      <w:r w:rsidRPr="000509C5">
        <w:rPr>
          <w:rFonts w:asciiTheme="majorBidi" w:hAnsiTheme="majorBidi" w:cstheme="majorBidi"/>
          <w:b/>
          <w:bCs/>
          <w:i/>
          <w:iCs/>
          <w:sz w:val="28"/>
          <w:szCs w:val="28"/>
        </w:rPr>
        <w:t>C. curticei</w:t>
      </w:r>
      <w:r w:rsidRPr="000509C5">
        <w:rPr>
          <w:rFonts w:asciiTheme="majorBidi" w:hAnsiTheme="majorBidi" w:cstheme="majorBidi"/>
          <w:sz w:val="28"/>
          <w:szCs w:val="28"/>
        </w:rPr>
        <w:t>, mainly in sheep and goats.</w:t>
      </w:r>
    </w:p>
    <w:p w14:paraId="43388407" w14:textId="2CB636D6" w:rsidR="00BB7633" w:rsidRPr="000509C5" w:rsidRDefault="00BB7633" w:rsidP="000509C5">
      <w:pPr>
        <w:spacing w:after="160" w:line="256" w:lineRule="auto"/>
        <w:rPr>
          <w:rFonts w:asciiTheme="majorBidi" w:hAnsiTheme="majorBidi" w:cstheme="majorBidi"/>
          <w:sz w:val="28"/>
          <w:szCs w:val="28"/>
        </w:rPr>
      </w:pPr>
      <w:r w:rsidRPr="000509C5">
        <w:rPr>
          <w:rFonts w:asciiTheme="majorBidi" w:hAnsiTheme="majorBidi" w:cstheme="majorBidi"/>
          <w:b/>
          <w:bCs/>
          <w:i/>
          <w:iCs/>
          <w:sz w:val="28"/>
          <w:szCs w:val="28"/>
        </w:rPr>
        <w:t>C. oncophora</w:t>
      </w:r>
      <w:r w:rsidRPr="000509C5">
        <w:rPr>
          <w:rFonts w:asciiTheme="majorBidi" w:hAnsiTheme="majorBidi" w:cstheme="majorBidi"/>
          <w:sz w:val="28"/>
          <w:szCs w:val="28"/>
        </w:rPr>
        <w:t>, mainly in cattle</w:t>
      </w:r>
    </w:p>
    <w:p w14:paraId="6A2DDAD4" w14:textId="106A491F" w:rsidR="00BB7633" w:rsidRPr="000509C5" w:rsidRDefault="00BB7633" w:rsidP="000509C5">
      <w:pPr>
        <w:spacing w:after="160" w:line="256" w:lineRule="auto"/>
        <w:rPr>
          <w:rFonts w:asciiTheme="majorBidi" w:hAnsiTheme="majorBidi" w:cstheme="majorBidi"/>
          <w:sz w:val="28"/>
          <w:szCs w:val="28"/>
        </w:rPr>
      </w:pPr>
      <w:r w:rsidRPr="000509C5">
        <w:rPr>
          <w:rFonts w:asciiTheme="majorBidi" w:hAnsiTheme="majorBidi" w:cstheme="majorBidi"/>
          <w:b/>
          <w:bCs/>
          <w:i/>
          <w:iCs/>
          <w:sz w:val="28"/>
          <w:szCs w:val="28"/>
        </w:rPr>
        <w:t>C. pectinata</w:t>
      </w:r>
      <w:r w:rsidRPr="000509C5">
        <w:rPr>
          <w:rFonts w:asciiTheme="majorBidi" w:hAnsiTheme="majorBidi" w:cstheme="majorBidi"/>
          <w:sz w:val="28"/>
          <w:szCs w:val="28"/>
        </w:rPr>
        <w:t>, mainly in cattle</w:t>
      </w:r>
    </w:p>
    <w:p w14:paraId="7C30F27E" w14:textId="59456625" w:rsidR="00BB7633" w:rsidRPr="000509C5" w:rsidRDefault="00BB7633" w:rsidP="000509C5">
      <w:pPr>
        <w:spacing w:after="160" w:line="256" w:lineRule="auto"/>
        <w:rPr>
          <w:rFonts w:asciiTheme="majorBidi" w:hAnsiTheme="majorBidi" w:cstheme="majorBidi"/>
          <w:sz w:val="28"/>
          <w:szCs w:val="28"/>
        </w:rPr>
      </w:pPr>
      <w:r w:rsidRPr="000509C5">
        <w:rPr>
          <w:rFonts w:asciiTheme="majorBidi" w:hAnsiTheme="majorBidi" w:cstheme="majorBidi"/>
          <w:b/>
          <w:bCs/>
          <w:i/>
          <w:iCs/>
          <w:sz w:val="28"/>
          <w:szCs w:val="28"/>
        </w:rPr>
        <w:t>C. punctata</w:t>
      </w:r>
      <w:r w:rsidRPr="000509C5">
        <w:rPr>
          <w:rFonts w:asciiTheme="majorBidi" w:hAnsiTheme="majorBidi" w:cstheme="majorBidi"/>
          <w:sz w:val="28"/>
          <w:szCs w:val="28"/>
        </w:rPr>
        <w:t>, mainly in cattle</w:t>
      </w:r>
    </w:p>
    <w:p w14:paraId="1DA9BCCB" w14:textId="17F508FA" w:rsidR="00BB7633" w:rsidRPr="00A32D72" w:rsidRDefault="00BB7633" w:rsidP="00BB7633">
      <w:pPr>
        <w:rPr>
          <w:rFonts w:asciiTheme="majorBidi" w:hAnsiTheme="majorBidi" w:cstheme="majorBidi"/>
          <w:sz w:val="28"/>
          <w:szCs w:val="28"/>
        </w:rPr>
      </w:pPr>
      <w:r w:rsidRPr="000509C5">
        <w:rPr>
          <w:rFonts w:asciiTheme="majorBidi" w:hAnsiTheme="majorBidi" w:cstheme="majorBidi"/>
          <w:b/>
          <w:bCs/>
          <w:i/>
          <w:iCs/>
          <w:sz w:val="28"/>
          <w:szCs w:val="28"/>
        </w:rPr>
        <w:t>C</w:t>
      </w:r>
      <w:r w:rsidR="009D2158" w:rsidRPr="000509C5">
        <w:rPr>
          <w:rFonts w:asciiTheme="majorBidi" w:hAnsiTheme="majorBidi" w:cstheme="majorBidi"/>
          <w:b/>
          <w:bCs/>
          <w:i/>
          <w:iCs/>
          <w:sz w:val="28"/>
          <w:szCs w:val="28"/>
        </w:rPr>
        <w:t>.</w:t>
      </w:r>
      <w:r w:rsidRPr="000509C5">
        <w:rPr>
          <w:rFonts w:asciiTheme="majorBidi" w:hAnsiTheme="majorBidi" w:cstheme="majorBidi"/>
          <w:b/>
          <w:bCs/>
          <w:i/>
          <w:iCs/>
          <w:sz w:val="28"/>
          <w:szCs w:val="28"/>
        </w:rPr>
        <w:t xml:space="preserve"> surnabada</w:t>
      </w:r>
      <w:r w:rsidRPr="000509C5">
        <w:rPr>
          <w:rFonts w:asciiTheme="majorBidi" w:hAnsiTheme="majorBidi" w:cstheme="majorBidi"/>
          <w:i/>
          <w:iCs/>
          <w:sz w:val="28"/>
          <w:szCs w:val="28"/>
        </w:rPr>
        <w:t>, </w:t>
      </w:r>
      <w:r w:rsidRPr="00A32D72">
        <w:rPr>
          <w:rFonts w:asciiTheme="majorBidi" w:hAnsiTheme="majorBidi" w:cstheme="majorBidi"/>
          <w:sz w:val="28"/>
          <w:szCs w:val="28"/>
        </w:rPr>
        <w:t>cattle and sheep</w:t>
      </w:r>
    </w:p>
    <w:p w14:paraId="1AC6AEA3" w14:textId="77777777" w:rsidR="006B7587" w:rsidRDefault="006B7587">
      <w:pPr>
        <w:rPr>
          <w:rFonts w:asciiTheme="majorBidi" w:hAnsiTheme="majorBidi" w:cstheme="majorBidi"/>
          <w:b/>
          <w:bCs/>
          <w:sz w:val="32"/>
          <w:szCs w:val="32"/>
        </w:rPr>
      </w:pPr>
    </w:p>
    <w:p w14:paraId="05103ECD" w14:textId="618086F7" w:rsidR="003B70A9" w:rsidRPr="006B7587" w:rsidRDefault="00397C63">
      <w:pPr>
        <w:rPr>
          <w:rFonts w:asciiTheme="majorBidi" w:hAnsiTheme="majorBidi" w:cstheme="majorBidi"/>
          <w:b/>
          <w:bCs/>
          <w:sz w:val="32"/>
          <w:szCs w:val="32"/>
        </w:rPr>
      </w:pPr>
      <w:r w:rsidRPr="006B7587">
        <w:rPr>
          <w:rFonts w:asciiTheme="majorBidi" w:hAnsiTheme="majorBidi" w:cstheme="majorBidi"/>
          <w:b/>
          <w:bCs/>
          <w:sz w:val="32"/>
          <w:szCs w:val="32"/>
        </w:rPr>
        <w:t>Identification</w:t>
      </w:r>
    </w:p>
    <w:p w14:paraId="5B45F372" w14:textId="67E21EAD" w:rsidR="00397C63" w:rsidRDefault="00397C63" w:rsidP="000509C5">
      <w:pPr>
        <w:jc w:val="both"/>
        <w:rPr>
          <w:rFonts w:asciiTheme="majorBidi" w:hAnsiTheme="majorBidi" w:cstheme="majorBidi"/>
          <w:color w:val="202122"/>
          <w:sz w:val="28"/>
          <w:szCs w:val="28"/>
          <w:shd w:val="clear" w:color="auto" w:fill="FFFFFF"/>
        </w:rPr>
      </w:pPr>
      <w:r w:rsidRPr="000509C5">
        <w:rPr>
          <w:rFonts w:asciiTheme="majorBidi" w:hAnsiTheme="majorBidi" w:cstheme="majorBidi"/>
          <w:i/>
          <w:iCs/>
          <w:color w:val="202122"/>
          <w:sz w:val="28"/>
          <w:szCs w:val="28"/>
          <w:shd w:val="clear" w:color="auto" w:fill="FFFFFF"/>
        </w:rPr>
        <w:t>C. oncophora</w:t>
      </w:r>
      <w:r w:rsidRPr="000509C5">
        <w:rPr>
          <w:rFonts w:asciiTheme="majorBidi" w:hAnsiTheme="majorBidi" w:cstheme="majorBidi"/>
          <w:color w:val="202122"/>
          <w:sz w:val="28"/>
          <w:szCs w:val="28"/>
          <w:shd w:val="clear" w:color="auto" w:fill="FFFFFF"/>
        </w:rPr>
        <w:t> females are about 6–8 mm long, males about 5.5–9 mm. They are light red in color and have a coiled shape. Male worms have a large bursa as shown in Figure 2a. The </w:t>
      </w:r>
      <w:r w:rsidRPr="006B7587">
        <w:rPr>
          <w:rFonts w:asciiTheme="majorBidi" w:hAnsiTheme="majorBidi" w:cstheme="majorBidi"/>
          <w:sz w:val="28"/>
          <w:szCs w:val="28"/>
          <w:shd w:val="clear" w:color="auto" w:fill="FFFFFF"/>
        </w:rPr>
        <w:t>spicules</w:t>
      </w:r>
      <w:r w:rsidRPr="000509C5">
        <w:rPr>
          <w:rFonts w:asciiTheme="majorBidi" w:hAnsiTheme="majorBidi" w:cstheme="majorBidi"/>
          <w:color w:val="202122"/>
          <w:sz w:val="28"/>
          <w:szCs w:val="28"/>
          <w:shd w:val="clear" w:color="auto" w:fill="FFFFFF"/>
        </w:rPr>
        <w:t> are 240-300 µm long and have a rounded end and a longitudinal line pattern. L3 stage larvae are hard to differentiate between different species, because they are very similar interspecies-wise. Eggs of </w:t>
      </w:r>
      <w:r w:rsidRPr="000509C5">
        <w:rPr>
          <w:rFonts w:asciiTheme="majorBidi" w:hAnsiTheme="majorBidi" w:cstheme="majorBidi"/>
          <w:i/>
          <w:iCs/>
          <w:color w:val="202122"/>
          <w:sz w:val="28"/>
          <w:szCs w:val="28"/>
          <w:shd w:val="clear" w:color="auto" w:fill="FFFFFF"/>
        </w:rPr>
        <w:t xml:space="preserve">C. </w:t>
      </w:r>
      <w:r w:rsidRPr="000509C5">
        <w:rPr>
          <w:rFonts w:asciiTheme="majorBidi" w:hAnsiTheme="majorBidi" w:cstheme="majorBidi"/>
          <w:i/>
          <w:iCs/>
          <w:color w:val="202122"/>
          <w:sz w:val="28"/>
          <w:szCs w:val="28"/>
          <w:shd w:val="clear" w:color="auto" w:fill="FFFFFF"/>
        </w:rPr>
        <w:lastRenderedPageBreak/>
        <w:t>oncophora</w:t>
      </w:r>
      <w:r w:rsidRPr="000509C5">
        <w:rPr>
          <w:rFonts w:asciiTheme="majorBidi" w:hAnsiTheme="majorBidi" w:cstheme="majorBidi"/>
          <w:color w:val="202122"/>
          <w:sz w:val="28"/>
          <w:szCs w:val="28"/>
          <w:shd w:val="clear" w:color="auto" w:fill="FFFFFF"/>
        </w:rPr>
        <w:t> however can be easily identified by their parallel walls.</w:t>
      </w:r>
      <w:r w:rsidR="00ED6882" w:rsidRPr="000509C5">
        <w:rPr>
          <w:rFonts w:asciiTheme="majorBidi" w:hAnsiTheme="majorBidi" w:cstheme="majorBidi"/>
          <w:sz w:val="28"/>
          <w:szCs w:val="28"/>
        </w:rPr>
        <w:t xml:space="preserve"> </w:t>
      </w:r>
      <w:r w:rsidR="00ED6882" w:rsidRPr="000509C5">
        <w:rPr>
          <w:rFonts w:asciiTheme="majorBidi" w:hAnsiTheme="majorBidi" w:cstheme="majorBidi"/>
          <w:color w:val="202122"/>
          <w:sz w:val="28"/>
          <w:szCs w:val="28"/>
          <w:shd w:val="clear" w:color="auto" w:fill="FFFFFF"/>
        </w:rPr>
        <w:t xml:space="preserve">They also have a nervous system but no excretory organs and no circulatory system, </w:t>
      </w:r>
      <w:r w:rsidR="006B7587" w:rsidRPr="000509C5">
        <w:rPr>
          <w:rFonts w:asciiTheme="majorBidi" w:hAnsiTheme="majorBidi" w:cstheme="majorBidi"/>
          <w:color w:val="202122"/>
          <w:sz w:val="28"/>
          <w:szCs w:val="28"/>
          <w:shd w:val="clear" w:color="auto" w:fill="FFFFFF"/>
        </w:rPr>
        <w:t>i.e.,</w:t>
      </w:r>
      <w:r w:rsidR="00ED6882" w:rsidRPr="000509C5">
        <w:rPr>
          <w:rFonts w:asciiTheme="majorBidi" w:hAnsiTheme="majorBidi" w:cstheme="majorBidi"/>
          <w:color w:val="202122"/>
          <w:sz w:val="28"/>
          <w:szCs w:val="28"/>
          <w:shd w:val="clear" w:color="auto" w:fill="FFFFFF"/>
        </w:rPr>
        <w:t xml:space="preserve"> neither a heart nor blood vessels. Males have a rather large copulatory bursa two short and thick spicules for attaching to the female during copulation. The eggs are rather cylindrical with rounded ends and characteristic parallel walls. They are about 80 micrometers long and contain numerous cells when shed.</w:t>
      </w:r>
    </w:p>
    <w:p w14:paraId="27AD227C" w14:textId="77777777" w:rsidR="000509C5" w:rsidRPr="000509C5" w:rsidRDefault="000509C5" w:rsidP="000509C5">
      <w:pPr>
        <w:jc w:val="both"/>
        <w:rPr>
          <w:rFonts w:asciiTheme="majorBidi" w:hAnsiTheme="majorBidi" w:cstheme="majorBidi"/>
          <w:color w:val="202122"/>
          <w:sz w:val="28"/>
          <w:szCs w:val="28"/>
          <w:shd w:val="clear" w:color="auto" w:fill="FFFFFF"/>
        </w:rPr>
      </w:pPr>
    </w:p>
    <w:p w14:paraId="3FA29E06" w14:textId="71464FED" w:rsidR="00ED6882" w:rsidRPr="000509C5" w:rsidRDefault="00ED6882" w:rsidP="00397C63">
      <w:pPr>
        <w:rPr>
          <w:rFonts w:asciiTheme="majorBidi" w:hAnsiTheme="majorBidi" w:cstheme="majorBidi"/>
          <w:color w:val="202122"/>
          <w:sz w:val="28"/>
          <w:szCs w:val="28"/>
          <w:shd w:val="clear" w:color="auto" w:fill="FFFFFF"/>
        </w:rPr>
      </w:pPr>
      <w:r w:rsidRPr="000509C5">
        <w:rPr>
          <w:rFonts w:asciiTheme="majorBidi" w:eastAsia="Times New Roman" w:hAnsiTheme="majorBidi" w:cstheme="majorBidi"/>
          <w:noProof/>
          <w:color w:val="000000"/>
          <w:sz w:val="28"/>
          <w:szCs w:val="28"/>
        </w:rPr>
        <w:drawing>
          <wp:inline distT="0" distB="0" distL="0" distR="0" wp14:anchorId="2194B608" wp14:editId="611816BD">
            <wp:extent cx="1504950" cy="1533525"/>
            <wp:effectExtent l="0" t="0" r="0" b="9525"/>
            <wp:docPr id="1" name="Picture 1" descr="Cooperia curticei male, copulatory bursa and spicu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operia curticei male, copulatory bursa and spicul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04950" cy="1533525"/>
                    </a:xfrm>
                    <a:prstGeom prst="rect">
                      <a:avLst/>
                    </a:prstGeom>
                    <a:noFill/>
                    <a:ln>
                      <a:noFill/>
                    </a:ln>
                  </pic:spPr>
                </pic:pic>
              </a:graphicData>
            </a:graphic>
          </wp:inline>
        </w:drawing>
      </w:r>
      <w:r w:rsidR="004A3C3B">
        <w:rPr>
          <w:rFonts w:asciiTheme="majorBidi" w:hAnsiTheme="majorBidi" w:cstheme="majorBidi"/>
          <w:noProof/>
          <w:color w:val="202122"/>
          <w:sz w:val="28"/>
          <w:szCs w:val="28"/>
          <w:shd w:val="clear" w:color="auto" w:fill="FFFFFF"/>
        </w:rPr>
        <w:drawing>
          <wp:anchor distT="0" distB="0" distL="114300" distR="114300" simplePos="0" relativeHeight="251658240" behindDoc="0" locked="0" layoutInCell="1" allowOverlap="1" wp14:anchorId="31752133" wp14:editId="101FED57">
            <wp:simplePos x="0" y="0"/>
            <wp:positionH relativeFrom="column">
              <wp:align>right</wp:align>
            </wp:positionH>
            <wp:positionV relativeFrom="paragraph">
              <wp:posOffset>266065</wp:posOffset>
            </wp:positionV>
            <wp:extent cx="3575304" cy="1280251"/>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3575304" cy="1280251"/>
                    </a:xfrm>
                    <a:prstGeom prst="rect">
                      <a:avLst/>
                    </a:prstGeom>
                  </pic:spPr>
                </pic:pic>
              </a:graphicData>
            </a:graphic>
            <wp14:sizeRelH relativeFrom="margin">
              <wp14:pctWidth>0</wp14:pctWidth>
            </wp14:sizeRelH>
            <wp14:sizeRelV relativeFrom="margin">
              <wp14:pctHeight>0</wp14:pctHeight>
            </wp14:sizeRelV>
          </wp:anchor>
        </w:drawing>
      </w:r>
    </w:p>
    <w:p w14:paraId="03B81F17" w14:textId="77777777" w:rsidR="00ED6882" w:rsidRPr="000509C5" w:rsidRDefault="00ED6882" w:rsidP="00397C63">
      <w:pPr>
        <w:rPr>
          <w:rFonts w:asciiTheme="majorBidi" w:hAnsiTheme="majorBidi" w:cstheme="majorBidi"/>
          <w:color w:val="202122"/>
          <w:sz w:val="28"/>
          <w:szCs w:val="28"/>
          <w:shd w:val="clear" w:color="auto" w:fill="FFFFFF"/>
        </w:rPr>
      </w:pPr>
    </w:p>
    <w:p w14:paraId="2599465D" w14:textId="437F3F9C" w:rsidR="00397C63" w:rsidRPr="006B7587" w:rsidRDefault="00397C63" w:rsidP="00397C63">
      <w:pPr>
        <w:rPr>
          <w:rFonts w:asciiTheme="majorBidi" w:hAnsiTheme="majorBidi" w:cstheme="majorBidi"/>
          <w:b/>
          <w:bCs/>
          <w:color w:val="202122"/>
          <w:sz w:val="32"/>
          <w:szCs w:val="32"/>
          <w:shd w:val="clear" w:color="auto" w:fill="FFFFFF"/>
        </w:rPr>
      </w:pPr>
      <w:r w:rsidRPr="006B7587">
        <w:rPr>
          <w:rFonts w:asciiTheme="majorBidi" w:hAnsiTheme="majorBidi" w:cstheme="majorBidi"/>
          <w:b/>
          <w:bCs/>
          <w:color w:val="202122"/>
          <w:sz w:val="32"/>
          <w:szCs w:val="32"/>
          <w:shd w:val="clear" w:color="auto" w:fill="FFFFFF"/>
        </w:rPr>
        <w:t>Life cycle</w:t>
      </w:r>
    </w:p>
    <w:p w14:paraId="042D317C" w14:textId="782525AC" w:rsidR="00397C63" w:rsidRDefault="00397C63" w:rsidP="004A3C3B">
      <w:pPr>
        <w:jc w:val="both"/>
        <w:rPr>
          <w:rFonts w:asciiTheme="majorBidi" w:hAnsiTheme="majorBidi" w:cstheme="majorBidi"/>
          <w:color w:val="202122"/>
          <w:sz w:val="28"/>
          <w:szCs w:val="28"/>
          <w:shd w:val="clear" w:color="auto" w:fill="FFFFFF"/>
        </w:rPr>
      </w:pPr>
      <w:r w:rsidRPr="000509C5">
        <w:rPr>
          <w:rFonts w:asciiTheme="majorBidi" w:hAnsiTheme="majorBidi" w:cstheme="majorBidi"/>
          <w:color w:val="202122"/>
          <w:sz w:val="28"/>
          <w:szCs w:val="28"/>
          <w:shd w:val="clear" w:color="auto" w:fill="FFFFFF"/>
        </w:rPr>
        <w:t>The </w:t>
      </w:r>
      <w:r w:rsidRPr="004D67DA">
        <w:rPr>
          <w:rFonts w:asciiTheme="majorBidi" w:hAnsiTheme="majorBidi" w:cstheme="majorBidi"/>
          <w:sz w:val="28"/>
          <w:szCs w:val="28"/>
          <w:shd w:val="clear" w:color="auto" w:fill="FFFFFF"/>
        </w:rPr>
        <w:t>life cycle</w:t>
      </w:r>
      <w:r w:rsidRPr="000509C5">
        <w:rPr>
          <w:rFonts w:asciiTheme="majorBidi" w:hAnsiTheme="majorBidi" w:cstheme="majorBidi"/>
          <w:color w:val="202122"/>
          <w:sz w:val="28"/>
          <w:szCs w:val="28"/>
          <w:shd w:val="clear" w:color="auto" w:fill="FFFFFF"/>
        </w:rPr>
        <w:t> of </w:t>
      </w:r>
      <w:r w:rsidRPr="000509C5">
        <w:rPr>
          <w:rFonts w:asciiTheme="majorBidi" w:hAnsiTheme="majorBidi" w:cstheme="majorBidi"/>
          <w:i/>
          <w:iCs/>
          <w:color w:val="202122"/>
          <w:sz w:val="28"/>
          <w:szCs w:val="28"/>
          <w:shd w:val="clear" w:color="auto" w:fill="FFFFFF"/>
        </w:rPr>
        <w:t>C. oncophora</w:t>
      </w:r>
      <w:r w:rsidRPr="000509C5">
        <w:rPr>
          <w:rFonts w:asciiTheme="majorBidi" w:hAnsiTheme="majorBidi" w:cstheme="majorBidi"/>
          <w:color w:val="202122"/>
          <w:sz w:val="28"/>
          <w:szCs w:val="28"/>
          <w:shd w:val="clear" w:color="auto" w:fill="FFFFFF"/>
        </w:rPr>
        <w:t> is direct. Free-living L3 stage larvae residing on the </w:t>
      </w:r>
      <w:r w:rsidRPr="004D67DA">
        <w:rPr>
          <w:rFonts w:asciiTheme="majorBidi" w:hAnsiTheme="majorBidi" w:cstheme="majorBidi"/>
          <w:sz w:val="28"/>
          <w:szCs w:val="28"/>
          <w:shd w:val="clear" w:color="auto" w:fill="FFFFFF"/>
        </w:rPr>
        <w:t>pasture</w:t>
      </w:r>
      <w:r w:rsidRPr="000509C5">
        <w:rPr>
          <w:rFonts w:asciiTheme="majorBidi" w:hAnsiTheme="majorBidi" w:cstheme="majorBidi"/>
          <w:color w:val="202122"/>
          <w:sz w:val="28"/>
          <w:szCs w:val="28"/>
          <w:shd w:val="clear" w:color="auto" w:fill="FFFFFF"/>
        </w:rPr>
        <w:t> are taken up by grazing cattle and pass to the small intestine. Here, they molt to L4 larvae and then to adults. </w:t>
      </w:r>
      <w:r w:rsidRPr="004D67DA">
        <w:rPr>
          <w:rFonts w:asciiTheme="majorBidi" w:hAnsiTheme="majorBidi" w:cstheme="majorBidi"/>
          <w:sz w:val="28"/>
          <w:szCs w:val="28"/>
          <w:shd w:val="clear" w:color="auto" w:fill="FFFFFF"/>
        </w:rPr>
        <w:t>Eggs</w:t>
      </w:r>
      <w:r w:rsidRPr="000509C5">
        <w:rPr>
          <w:rFonts w:asciiTheme="majorBidi" w:hAnsiTheme="majorBidi" w:cstheme="majorBidi"/>
          <w:color w:val="202122"/>
          <w:sz w:val="28"/>
          <w:szCs w:val="28"/>
          <w:shd w:val="clear" w:color="auto" w:fill="FFFFFF"/>
        </w:rPr>
        <w:t> are passed in the faeces to the pasture. The </w:t>
      </w:r>
      <w:r w:rsidRPr="004D67DA">
        <w:rPr>
          <w:rFonts w:asciiTheme="majorBidi" w:hAnsiTheme="majorBidi" w:cstheme="majorBidi"/>
          <w:sz w:val="28"/>
          <w:szCs w:val="28"/>
          <w:shd w:val="clear" w:color="auto" w:fill="FFFFFF"/>
        </w:rPr>
        <w:t>larvae</w:t>
      </w:r>
      <w:r w:rsidRPr="000509C5">
        <w:rPr>
          <w:rFonts w:asciiTheme="majorBidi" w:hAnsiTheme="majorBidi" w:cstheme="majorBidi"/>
          <w:color w:val="202122"/>
          <w:sz w:val="28"/>
          <w:szCs w:val="28"/>
          <w:shd w:val="clear" w:color="auto" w:fill="FFFFFF"/>
        </w:rPr>
        <w:t> hatch and grow to L3 stage larvae. Infective L3 stage larvae are then again taken up by grazing cattle and the life cycle repeats. The pre-patent period, which includes the time between infection and egg laying, lasts between two and three weeks. Like other trichostrongylids, early </w:t>
      </w:r>
      <w:r w:rsidRPr="000509C5">
        <w:rPr>
          <w:rFonts w:asciiTheme="majorBidi" w:hAnsiTheme="majorBidi" w:cstheme="majorBidi"/>
          <w:i/>
          <w:iCs/>
          <w:color w:val="202122"/>
          <w:sz w:val="28"/>
          <w:szCs w:val="28"/>
          <w:shd w:val="clear" w:color="auto" w:fill="FFFFFF"/>
        </w:rPr>
        <w:t>C. oncophora</w:t>
      </w:r>
      <w:r w:rsidRPr="000509C5">
        <w:rPr>
          <w:rFonts w:asciiTheme="majorBidi" w:hAnsiTheme="majorBidi" w:cstheme="majorBidi"/>
          <w:color w:val="202122"/>
          <w:sz w:val="28"/>
          <w:szCs w:val="28"/>
          <w:shd w:val="clear" w:color="auto" w:fill="FFFFFF"/>
        </w:rPr>
        <w:t> L4 larvae are able to arrest their development under unfavourable environmental conditions such as low temperatures and high dryness, a process termed </w:t>
      </w:r>
      <w:r w:rsidRPr="004D67DA">
        <w:rPr>
          <w:rFonts w:asciiTheme="majorBidi" w:hAnsiTheme="majorBidi" w:cstheme="majorBidi"/>
          <w:sz w:val="28"/>
          <w:szCs w:val="28"/>
          <w:shd w:val="clear" w:color="auto" w:fill="FFFFFF"/>
        </w:rPr>
        <w:t>hypobiosis</w:t>
      </w:r>
      <w:r w:rsidRPr="000509C5">
        <w:rPr>
          <w:rFonts w:asciiTheme="majorBidi" w:hAnsiTheme="majorBidi" w:cstheme="majorBidi"/>
          <w:color w:val="202122"/>
          <w:sz w:val="28"/>
          <w:szCs w:val="28"/>
          <w:shd w:val="clear" w:color="auto" w:fill="FFFFFF"/>
        </w:rPr>
        <w:t xml:space="preserve">. L4 larvae can stay arrested up to five months. </w:t>
      </w:r>
    </w:p>
    <w:p w14:paraId="44232867" w14:textId="13D1C712" w:rsidR="006B7587" w:rsidRDefault="006B7587" w:rsidP="004A3C3B">
      <w:pPr>
        <w:jc w:val="both"/>
        <w:rPr>
          <w:rFonts w:asciiTheme="majorBidi" w:hAnsiTheme="majorBidi" w:cstheme="majorBidi"/>
          <w:color w:val="202122"/>
          <w:sz w:val="28"/>
          <w:szCs w:val="28"/>
          <w:shd w:val="clear" w:color="auto" w:fill="FFFFFF"/>
        </w:rPr>
      </w:pPr>
    </w:p>
    <w:p w14:paraId="71CEB43C" w14:textId="759D4663" w:rsidR="006B7587" w:rsidRPr="000509C5" w:rsidRDefault="006B7587" w:rsidP="004A3C3B">
      <w:pPr>
        <w:jc w:val="both"/>
        <w:rPr>
          <w:rFonts w:asciiTheme="majorBidi" w:hAnsiTheme="majorBidi" w:cstheme="majorBidi"/>
          <w:color w:val="202122"/>
          <w:sz w:val="28"/>
          <w:szCs w:val="28"/>
          <w:shd w:val="clear" w:color="auto" w:fill="FFFFFF"/>
          <w:vertAlign w:val="superscript"/>
        </w:rPr>
      </w:pPr>
      <w:r>
        <w:rPr>
          <w:rFonts w:asciiTheme="majorBidi" w:hAnsiTheme="majorBidi" w:cstheme="majorBidi"/>
          <w:noProof/>
          <w:color w:val="202122"/>
          <w:sz w:val="28"/>
          <w:szCs w:val="28"/>
          <w:shd w:val="clear" w:color="auto" w:fill="FFFFFF"/>
          <w:vertAlign w:val="superscript"/>
        </w:rPr>
        <w:lastRenderedPageBreak/>
        <w:drawing>
          <wp:inline distT="0" distB="0" distL="0" distR="0" wp14:anchorId="2DA22945" wp14:editId="1306AFA6">
            <wp:extent cx="5943600" cy="52425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5943600" cy="5242560"/>
                    </a:xfrm>
                    <a:prstGeom prst="rect">
                      <a:avLst/>
                    </a:prstGeom>
                  </pic:spPr>
                </pic:pic>
              </a:graphicData>
            </a:graphic>
          </wp:inline>
        </w:drawing>
      </w:r>
    </w:p>
    <w:p w14:paraId="54D01167" w14:textId="77777777" w:rsidR="0010472E" w:rsidRPr="000509C5" w:rsidRDefault="0010472E" w:rsidP="00397C63">
      <w:pPr>
        <w:rPr>
          <w:rFonts w:asciiTheme="majorBidi" w:hAnsiTheme="majorBidi" w:cstheme="majorBidi"/>
          <w:color w:val="202122"/>
          <w:sz w:val="28"/>
          <w:szCs w:val="28"/>
          <w:shd w:val="clear" w:color="auto" w:fill="FFFFFF"/>
          <w:vertAlign w:val="superscript"/>
        </w:rPr>
      </w:pPr>
    </w:p>
    <w:p w14:paraId="287E99B4" w14:textId="056A8157" w:rsidR="009D2158" w:rsidRPr="006B7587" w:rsidRDefault="006B7587" w:rsidP="009D2158">
      <w:pPr>
        <w:rPr>
          <w:rFonts w:asciiTheme="majorBidi" w:hAnsiTheme="majorBidi" w:cstheme="majorBidi"/>
          <w:b/>
          <w:bCs/>
          <w:sz w:val="32"/>
          <w:szCs w:val="32"/>
        </w:rPr>
      </w:pPr>
      <w:r>
        <w:rPr>
          <w:rFonts w:asciiTheme="majorBidi" w:hAnsiTheme="majorBidi" w:cstheme="majorBidi"/>
          <w:b/>
          <w:bCs/>
          <w:sz w:val="32"/>
          <w:szCs w:val="32"/>
        </w:rPr>
        <w:t>P</w:t>
      </w:r>
      <w:r w:rsidR="009D2158" w:rsidRPr="006B7587">
        <w:rPr>
          <w:rFonts w:asciiTheme="majorBidi" w:hAnsiTheme="majorBidi" w:cstheme="majorBidi"/>
          <w:b/>
          <w:bCs/>
          <w:sz w:val="32"/>
          <w:szCs w:val="32"/>
        </w:rPr>
        <w:t>athogenesis</w:t>
      </w:r>
    </w:p>
    <w:p w14:paraId="5F1B1C10" w14:textId="028D3D57" w:rsidR="0010472E" w:rsidRDefault="009D2158" w:rsidP="009D2158">
      <w:pPr>
        <w:rPr>
          <w:rFonts w:asciiTheme="majorBidi" w:hAnsiTheme="majorBidi" w:cstheme="majorBidi"/>
          <w:sz w:val="28"/>
          <w:szCs w:val="28"/>
        </w:rPr>
      </w:pPr>
      <w:r w:rsidRPr="000509C5">
        <w:rPr>
          <w:rFonts w:asciiTheme="majorBidi" w:hAnsiTheme="majorBidi" w:cstheme="majorBidi"/>
          <w:sz w:val="28"/>
          <w:szCs w:val="28"/>
        </w:rPr>
        <w:t xml:space="preserve">Cooperia are considered less pathogenic to livestock than other common gastrointestinal nematode worms. </w:t>
      </w:r>
      <w:r w:rsidR="004D67DA" w:rsidRPr="000509C5">
        <w:rPr>
          <w:rFonts w:asciiTheme="majorBidi" w:hAnsiTheme="majorBidi" w:cstheme="majorBidi"/>
          <w:sz w:val="28"/>
          <w:szCs w:val="28"/>
        </w:rPr>
        <w:t>Typically,</w:t>
      </w:r>
      <w:r w:rsidRPr="000509C5">
        <w:rPr>
          <w:rFonts w:asciiTheme="majorBidi" w:hAnsiTheme="majorBidi" w:cstheme="majorBidi"/>
          <w:sz w:val="28"/>
          <w:szCs w:val="28"/>
        </w:rPr>
        <w:t xml:space="preserve"> calves are affected most adversely. Infection causes appetite reduction and inefficient uptake of necessary nutrients which effects body weight, reproduction and can lead eventually to calf death. Although C. oncophora does not feed on host-blood, it has the capacity to burrow through the gut wall, especially in the proximal location (duodenum) which can lead to anemia in the host</w:t>
      </w:r>
      <w:r w:rsidR="00A32D72">
        <w:rPr>
          <w:rFonts w:asciiTheme="majorBidi" w:hAnsiTheme="majorBidi" w:cstheme="majorBidi"/>
          <w:sz w:val="28"/>
          <w:szCs w:val="28"/>
        </w:rPr>
        <w:t>.</w:t>
      </w:r>
    </w:p>
    <w:p w14:paraId="7F76D166" w14:textId="77777777" w:rsidR="006B7587" w:rsidRDefault="006B7587" w:rsidP="009D2158">
      <w:pPr>
        <w:rPr>
          <w:rFonts w:asciiTheme="majorBidi" w:hAnsiTheme="majorBidi" w:cstheme="majorBidi"/>
          <w:sz w:val="28"/>
          <w:szCs w:val="28"/>
        </w:rPr>
      </w:pPr>
    </w:p>
    <w:p w14:paraId="3721DE64" w14:textId="4FC89720" w:rsidR="00A32D72" w:rsidRPr="006B7587" w:rsidRDefault="00A32D72" w:rsidP="009D2158">
      <w:pPr>
        <w:rPr>
          <w:rFonts w:asciiTheme="majorBidi" w:hAnsiTheme="majorBidi" w:cstheme="majorBidi"/>
          <w:b/>
          <w:bCs/>
          <w:sz w:val="32"/>
          <w:szCs w:val="32"/>
        </w:rPr>
      </w:pPr>
      <w:r w:rsidRPr="006B7587">
        <w:rPr>
          <w:rFonts w:asciiTheme="majorBidi" w:hAnsiTheme="majorBidi" w:cstheme="majorBidi"/>
          <w:b/>
          <w:bCs/>
          <w:sz w:val="32"/>
          <w:szCs w:val="32"/>
        </w:rPr>
        <w:lastRenderedPageBreak/>
        <w:t>Clinical sings</w:t>
      </w:r>
    </w:p>
    <w:p w14:paraId="60AED177" w14:textId="6B13F82F" w:rsidR="00A32D72" w:rsidRDefault="00A32D72" w:rsidP="00A32D72">
      <w:pPr>
        <w:jc w:val="both"/>
        <w:rPr>
          <w:rFonts w:asciiTheme="majorBidi" w:hAnsiTheme="majorBidi" w:cstheme="majorBidi"/>
          <w:sz w:val="28"/>
          <w:szCs w:val="28"/>
        </w:rPr>
      </w:pPr>
      <w:r w:rsidRPr="00A32D72">
        <w:rPr>
          <w:rFonts w:asciiTheme="majorBidi" w:hAnsiTheme="majorBidi" w:cstheme="majorBidi"/>
          <w:sz w:val="28"/>
          <w:szCs w:val="28"/>
        </w:rPr>
        <w:t>Typical clinical signs are diarrhea (aqueous, green or black) with subsequent dehydration and weight loss as a consequence of poor food conversion. Other signs are the same as for other gastrointestinal roundworms: apathy, loss of appetite, reduced weight gains, etc. Massive infections are particularly harmful for young animals, which can become anemic. Since most infections are mixed with other gastrointestinal roundworms (</w:t>
      </w:r>
      <w:r w:rsidR="006B7587" w:rsidRPr="00A32D72">
        <w:rPr>
          <w:rFonts w:asciiTheme="majorBidi" w:hAnsiTheme="majorBidi" w:cstheme="majorBidi"/>
          <w:sz w:val="28"/>
          <w:szCs w:val="28"/>
        </w:rPr>
        <w:t>e.g.,</w:t>
      </w:r>
      <w:r w:rsidRPr="00A32D72">
        <w:rPr>
          <w:rFonts w:asciiTheme="majorBidi" w:hAnsiTheme="majorBidi" w:cstheme="majorBidi"/>
          <w:sz w:val="28"/>
          <w:szCs w:val="28"/>
        </w:rPr>
        <w:t xml:space="preserve"> Haemonchus spp, Ostertagia spp, Trichostrongylus spp, etc.) it is often difficult to ascribe the damage to Cooperia or to other worms.</w:t>
      </w:r>
    </w:p>
    <w:p w14:paraId="67DDB795" w14:textId="77777777" w:rsidR="006B7587" w:rsidRDefault="006B7587" w:rsidP="009D2158">
      <w:pPr>
        <w:rPr>
          <w:rFonts w:asciiTheme="majorBidi" w:hAnsiTheme="majorBidi" w:cstheme="majorBidi"/>
          <w:b/>
          <w:bCs/>
          <w:sz w:val="32"/>
          <w:szCs w:val="32"/>
        </w:rPr>
      </w:pPr>
    </w:p>
    <w:p w14:paraId="6C060CFA" w14:textId="61F0A458" w:rsidR="00A32D72" w:rsidRPr="006B7587" w:rsidRDefault="00A32D72" w:rsidP="009D2158">
      <w:pPr>
        <w:rPr>
          <w:rFonts w:asciiTheme="majorBidi" w:hAnsiTheme="majorBidi" w:cstheme="majorBidi"/>
          <w:b/>
          <w:bCs/>
          <w:sz w:val="32"/>
          <w:szCs w:val="32"/>
        </w:rPr>
      </w:pPr>
      <w:r w:rsidRPr="006B7587">
        <w:rPr>
          <w:rFonts w:asciiTheme="majorBidi" w:hAnsiTheme="majorBidi" w:cstheme="majorBidi"/>
          <w:b/>
          <w:bCs/>
          <w:sz w:val="32"/>
          <w:szCs w:val="32"/>
        </w:rPr>
        <w:t>Diagnosis</w:t>
      </w:r>
    </w:p>
    <w:p w14:paraId="74A8BF45" w14:textId="6F307401" w:rsidR="00A32D72" w:rsidRDefault="00A32D72" w:rsidP="00A32D72">
      <w:pPr>
        <w:jc w:val="both"/>
        <w:rPr>
          <w:rFonts w:asciiTheme="majorBidi" w:hAnsiTheme="majorBidi" w:cstheme="majorBidi"/>
          <w:sz w:val="28"/>
          <w:szCs w:val="28"/>
        </w:rPr>
      </w:pPr>
      <w:r w:rsidRPr="00A32D72">
        <w:rPr>
          <w:rFonts w:asciiTheme="majorBidi" w:hAnsiTheme="majorBidi" w:cstheme="majorBidi"/>
          <w:sz w:val="28"/>
          <w:szCs w:val="28"/>
        </w:rPr>
        <w:t>Diagnosis is based on the clinical signs and confirmed after detection of</w:t>
      </w:r>
      <w:r>
        <w:rPr>
          <w:rFonts w:asciiTheme="majorBidi" w:hAnsiTheme="majorBidi" w:cstheme="majorBidi"/>
          <w:sz w:val="28"/>
          <w:szCs w:val="28"/>
        </w:rPr>
        <w:t xml:space="preserve"> </w:t>
      </w:r>
      <w:r w:rsidRPr="00A32D72">
        <w:rPr>
          <w:rFonts w:asciiTheme="majorBidi" w:hAnsiTheme="majorBidi" w:cstheme="majorBidi"/>
          <w:sz w:val="28"/>
          <w:szCs w:val="28"/>
        </w:rPr>
        <w:t>characteristic eggs in the feces.</w:t>
      </w:r>
    </w:p>
    <w:p w14:paraId="30DF4745" w14:textId="77777777" w:rsidR="00A32D72" w:rsidRDefault="00A32D72" w:rsidP="00A32D72">
      <w:pPr>
        <w:jc w:val="both"/>
        <w:rPr>
          <w:rFonts w:asciiTheme="majorBidi" w:hAnsiTheme="majorBidi" w:cstheme="majorBidi"/>
          <w:sz w:val="28"/>
          <w:szCs w:val="28"/>
        </w:rPr>
      </w:pPr>
    </w:p>
    <w:p w14:paraId="4A9BA6D6" w14:textId="77777777" w:rsidR="00A32D72" w:rsidRPr="006B7587" w:rsidRDefault="00A32D72" w:rsidP="00A32D72">
      <w:pPr>
        <w:rPr>
          <w:rFonts w:asciiTheme="majorBidi" w:hAnsiTheme="majorBidi" w:cstheme="majorBidi"/>
          <w:b/>
          <w:bCs/>
          <w:sz w:val="32"/>
          <w:szCs w:val="32"/>
        </w:rPr>
      </w:pPr>
      <w:r w:rsidRPr="006B7587">
        <w:rPr>
          <w:rFonts w:asciiTheme="majorBidi" w:hAnsiTheme="majorBidi" w:cstheme="majorBidi"/>
          <w:b/>
          <w:bCs/>
          <w:sz w:val="32"/>
          <w:szCs w:val="32"/>
        </w:rPr>
        <w:t>Prevention and control of Cooperia infections</w:t>
      </w:r>
    </w:p>
    <w:p w14:paraId="032C26E4" w14:textId="64870E4A" w:rsidR="00A32D72" w:rsidRPr="000509C5" w:rsidRDefault="00A32D72" w:rsidP="006B7587">
      <w:pPr>
        <w:jc w:val="both"/>
        <w:rPr>
          <w:rFonts w:asciiTheme="majorBidi" w:hAnsiTheme="majorBidi" w:cstheme="majorBidi"/>
          <w:sz w:val="28"/>
          <w:szCs w:val="28"/>
        </w:rPr>
      </w:pPr>
      <w:r w:rsidRPr="00A32D72">
        <w:rPr>
          <w:rFonts w:asciiTheme="majorBidi" w:hAnsiTheme="majorBidi" w:cstheme="majorBidi"/>
          <w:sz w:val="28"/>
          <w:szCs w:val="28"/>
        </w:rPr>
        <w:t>Being very resistant to adverse environmental conditions, Cooperia larvae can survive up to 12 months on pasture, which makes it quite difficult to reduce the populations. Or they spend the winter as dormant larvae. This ensures re-infection of the pastures during the next spring.</w:t>
      </w:r>
      <w:r w:rsidR="006B7587">
        <w:rPr>
          <w:rFonts w:asciiTheme="majorBidi" w:hAnsiTheme="majorBidi" w:cstheme="majorBidi"/>
          <w:sz w:val="28"/>
          <w:szCs w:val="28"/>
        </w:rPr>
        <w:t xml:space="preserve"> A</w:t>
      </w:r>
      <w:r w:rsidRPr="00A32D72">
        <w:rPr>
          <w:rFonts w:asciiTheme="majorBidi" w:hAnsiTheme="majorBidi" w:cstheme="majorBidi"/>
          <w:sz w:val="28"/>
          <w:szCs w:val="28"/>
        </w:rPr>
        <w:t xml:space="preserve"> general rule, whatever reduces pasture contamination with infective larvae (</w:t>
      </w:r>
      <w:r w:rsidR="006B7587" w:rsidRPr="00A32D72">
        <w:rPr>
          <w:rFonts w:asciiTheme="majorBidi" w:hAnsiTheme="majorBidi" w:cstheme="majorBidi"/>
          <w:sz w:val="28"/>
          <w:szCs w:val="28"/>
        </w:rPr>
        <w:t>e.g.,</w:t>
      </w:r>
      <w:r w:rsidRPr="00A32D72">
        <w:rPr>
          <w:rFonts w:asciiTheme="majorBidi" w:hAnsiTheme="majorBidi" w:cstheme="majorBidi"/>
          <w:sz w:val="28"/>
          <w:szCs w:val="28"/>
        </w:rPr>
        <w:t xml:space="preserve"> adequate pasture rotation) or exposure of livestock to such larvae will diminish the impact on the herd. Such preventative measures are the same for all gastrointestinal roundworms and are explained in a specific article in this </w:t>
      </w:r>
      <w:r w:rsidR="006B7587" w:rsidRPr="00A32D72">
        <w:rPr>
          <w:rFonts w:asciiTheme="majorBidi" w:hAnsiTheme="majorBidi" w:cstheme="majorBidi"/>
          <w:sz w:val="28"/>
          <w:szCs w:val="28"/>
        </w:rPr>
        <w:t>site.</w:t>
      </w:r>
      <w:r w:rsidRPr="00A32D72">
        <w:rPr>
          <w:rFonts w:asciiTheme="majorBidi" w:hAnsiTheme="majorBidi" w:cstheme="majorBidi"/>
          <w:sz w:val="28"/>
          <w:szCs w:val="28"/>
        </w:rPr>
        <w:t xml:space="preserve">  Livestock exposed to these worms often develop natural resistance progressively and may recover spontaneously. Such resistant animals do not become sick if re-infected, but continue shedding eggs that contaminate their environment.</w:t>
      </w:r>
      <w:r w:rsidR="006B7587">
        <w:rPr>
          <w:rFonts w:asciiTheme="majorBidi" w:hAnsiTheme="majorBidi" w:cstheme="majorBidi"/>
          <w:sz w:val="28"/>
          <w:szCs w:val="28"/>
        </w:rPr>
        <w:t xml:space="preserve"> </w:t>
      </w:r>
      <w:r w:rsidRPr="00A32D72">
        <w:rPr>
          <w:rFonts w:asciiTheme="majorBidi" w:hAnsiTheme="majorBidi" w:cstheme="majorBidi"/>
          <w:sz w:val="28"/>
          <w:szCs w:val="28"/>
        </w:rPr>
        <w:t xml:space="preserve">Numerous broad spectrum anthelmintics are effective against adult worms and larvae, </w:t>
      </w:r>
      <w:r w:rsidR="006B7587" w:rsidRPr="00A32D72">
        <w:rPr>
          <w:rFonts w:asciiTheme="majorBidi" w:hAnsiTheme="majorBidi" w:cstheme="majorBidi"/>
          <w:sz w:val="28"/>
          <w:szCs w:val="28"/>
        </w:rPr>
        <w:t>e.g.,</w:t>
      </w:r>
      <w:r w:rsidRPr="00A32D72">
        <w:rPr>
          <w:rFonts w:asciiTheme="majorBidi" w:hAnsiTheme="majorBidi" w:cstheme="majorBidi"/>
          <w:sz w:val="28"/>
          <w:szCs w:val="28"/>
        </w:rPr>
        <w:t xml:space="preserve"> several benzimidazoles (albendazole, febantel, fenbendazole, oxfendazole, etc.)</w:t>
      </w:r>
    </w:p>
    <w:sectPr w:rsidR="00A32D72" w:rsidRPr="000509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CE585F"/>
    <w:multiLevelType w:val="hybridMultilevel"/>
    <w:tmpl w:val="F244B8BC"/>
    <w:lvl w:ilvl="0" w:tplc="80FA8BAA">
      <w:start w:val="1"/>
      <w:numFmt w:val="bullet"/>
      <w:lvlText w:val="•"/>
      <w:lvlJc w:val="left"/>
      <w:pPr>
        <w:tabs>
          <w:tab w:val="num" w:pos="720"/>
        </w:tabs>
        <w:ind w:left="720" w:hanging="360"/>
      </w:pPr>
      <w:rPr>
        <w:rFonts w:ascii="Times New Roman" w:hAnsi="Times New Roman" w:cs="Times New Roman" w:hint="default"/>
      </w:rPr>
    </w:lvl>
    <w:lvl w:ilvl="1" w:tplc="6F4AD154">
      <w:start w:val="1"/>
      <w:numFmt w:val="bullet"/>
      <w:lvlText w:val="•"/>
      <w:lvlJc w:val="left"/>
      <w:pPr>
        <w:tabs>
          <w:tab w:val="num" w:pos="1440"/>
        </w:tabs>
        <w:ind w:left="1440" w:hanging="360"/>
      </w:pPr>
      <w:rPr>
        <w:rFonts w:ascii="Times New Roman" w:hAnsi="Times New Roman" w:cs="Times New Roman" w:hint="default"/>
      </w:rPr>
    </w:lvl>
    <w:lvl w:ilvl="2" w:tplc="03FC57E0">
      <w:start w:val="1"/>
      <w:numFmt w:val="bullet"/>
      <w:lvlText w:val="•"/>
      <w:lvlJc w:val="left"/>
      <w:pPr>
        <w:tabs>
          <w:tab w:val="num" w:pos="2160"/>
        </w:tabs>
        <w:ind w:left="2160" w:hanging="360"/>
      </w:pPr>
      <w:rPr>
        <w:rFonts w:ascii="Times New Roman" w:hAnsi="Times New Roman" w:cs="Times New Roman" w:hint="default"/>
      </w:rPr>
    </w:lvl>
    <w:lvl w:ilvl="3" w:tplc="9CDC4F06">
      <w:start w:val="1"/>
      <w:numFmt w:val="bullet"/>
      <w:lvlText w:val="•"/>
      <w:lvlJc w:val="left"/>
      <w:pPr>
        <w:tabs>
          <w:tab w:val="num" w:pos="2880"/>
        </w:tabs>
        <w:ind w:left="2880" w:hanging="360"/>
      </w:pPr>
      <w:rPr>
        <w:rFonts w:ascii="Times New Roman" w:hAnsi="Times New Roman" w:cs="Times New Roman" w:hint="default"/>
      </w:rPr>
    </w:lvl>
    <w:lvl w:ilvl="4" w:tplc="18C0FD0C">
      <w:start w:val="1"/>
      <w:numFmt w:val="bullet"/>
      <w:lvlText w:val="•"/>
      <w:lvlJc w:val="left"/>
      <w:pPr>
        <w:tabs>
          <w:tab w:val="num" w:pos="3600"/>
        </w:tabs>
        <w:ind w:left="3600" w:hanging="360"/>
      </w:pPr>
      <w:rPr>
        <w:rFonts w:ascii="Times New Roman" w:hAnsi="Times New Roman" w:cs="Times New Roman" w:hint="default"/>
      </w:rPr>
    </w:lvl>
    <w:lvl w:ilvl="5" w:tplc="77F2F668">
      <w:start w:val="1"/>
      <w:numFmt w:val="bullet"/>
      <w:lvlText w:val="•"/>
      <w:lvlJc w:val="left"/>
      <w:pPr>
        <w:tabs>
          <w:tab w:val="num" w:pos="4320"/>
        </w:tabs>
        <w:ind w:left="4320" w:hanging="360"/>
      </w:pPr>
      <w:rPr>
        <w:rFonts w:ascii="Times New Roman" w:hAnsi="Times New Roman" w:cs="Times New Roman" w:hint="default"/>
      </w:rPr>
    </w:lvl>
    <w:lvl w:ilvl="6" w:tplc="8390AF40">
      <w:start w:val="1"/>
      <w:numFmt w:val="bullet"/>
      <w:lvlText w:val="•"/>
      <w:lvlJc w:val="left"/>
      <w:pPr>
        <w:tabs>
          <w:tab w:val="num" w:pos="5040"/>
        </w:tabs>
        <w:ind w:left="5040" w:hanging="360"/>
      </w:pPr>
      <w:rPr>
        <w:rFonts w:ascii="Times New Roman" w:hAnsi="Times New Roman" w:cs="Times New Roman" w:hint="default"/>
      </w:rPr>
    </w:lvl>
    <w:lvl w:ilvl="7" w:tplc="9CBE8DFC">
      <w:start w:val="1"/>
      <w:numFmt w:val="bullet"/>
      <w:lvlText w:val="•"/>
      <w:lvlJc w:val="left"/>
      <w:pPr>
        <w:tabs>
          <w:tab w:val="num" w:pos="5760"/>
        </w:tabs>
        <w:ind w:left="5760" w:hanging="360"/>
      </w:pPr>
      <w:rPr>
        <w:rFonts w:ascii="Times New Roman" w:hAnsi="Times New Roman" w:cs="Times New Roman" w:hint="default"/>
      </w:rPr>
    </w:lvl>
    <w:lvl w:ilvl="8" w:tplc="64822C96">
      <w:start w:val="1"/>
      <w:numFmt w:val="bullet"/>
      <w:lvlText w:val="•"/>
      <w:lvlJc w:val="left"/>
      <w:pPr>
        <w:tabs>
          <w:tab w:val="num" w:pos="6480"/>
        </w:tabs>
        <w:ind w:left="6480" w:hanging="360"/>
      </w:pPr>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D29"/>
    <w:rsid w:val="000509C5"/>
    <w:rsid w:val="0010472E"/>
    <w:rsid w:val="001057CC"/>
    <w:rsid w:val="00245D29"/>
    <w:rsid w:val="00397C63"/>
    <w:rsid w:val="003B70A9"/>
    <w:rsid w:val="004A3C3B"/>
    <w:rsid w:val="004D67DA"/>
    <w:rsid w:val="004F0D74"/>
    <w:rsid w:val="006B7587"/>
    <w:rsid w:val="009D2158"/>
    <w:rsid w:val="00A32D72"/>
    <w:rsid w:val="00BB7633"/>
    <w:rsid w:val="00ED6882"/>
    <w:rsid w:val="00F334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9E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D688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97C63"/>
    <w:rPr>
      <w:color w:val="0000FF"/>
      <w:u w:val="single"/>
    </w:rPr>
  </w:style>
  <w:style w:type="table" w:styleId="TableGrid">
    <w:name w:val="Table Grid"/>
    <w:basedOn w:val="TableNormal"/>
    <w:uiPriority w:val="59"/>
    <w:unhideWhenUsed/>
    <w:rsid w:val="00ED68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D6882"/>
    <w:rPr>
      <w:rFonts w:ascii="Times New Roman" w:eastAsia="Times New Roman" w:hAnsi="Times New Roman" w:cs="Times New Roman"/>
      <w:b/>
      <w:bCs/>
      <w:sz w:val="36"/>
      <w:szCs w:val="36"/>
    </w:rPr>
  </w:style>
  <w:style w:type="character" w:styleId="Emphasis">
    <w:name w:val="Emphasis"/>
    <w:basedOn w:val="DefaultParagraphFont"/>
    <w:uiPriority w:val="20"/>
    <w:qFormat/>
    <w:rsid w:val="00ED6882"/>
    <w:rPr>
      <w:i/>
      <w:iCs/>
    </w:rPr>
  </w:style>
  <w:style w:type="paragraph" w:styleId="NormalWeb">
    <w:name w:val="Normal (Web)"/>
    <w:basedOn w:val="Normal"/>
    <w:uiPriority w:val="99"/>
    <w:semiHidden/>
    <w:unhideWhenUsed/>
    <w:rsid w:val="00ED688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688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D688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97C63"/>
    <w:rPr>
      <w:color w:val="0000FF"/>
      <w:u w:val="single"/>
    </w:rPr>
  </w:style>
  <w:style w:type="table" w:styleId="TableGrid">
    <w:name w:val="Table Grid"/>
    <w:basedOn w:val="TableNormal"/>
    <w:uiPriority w:val="59"/>
    <w:unhideWhenUsed/>
    <w:rsid w:val="00ED68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D6882"/>
    <w:rPr>
      <w:rFonts w:ascii="Times New Roman" w:eastAsia="Times New Roman" w:hAnsi="Times New Roman" w:cs="Times New Roman"/>
      <w:b/>
      <w:bCs/>
      <w:sz w:val="36"/>
      <w:szCs w:val="36"/>
    </w:rPr>
  </w:style>
  <w:style w:type="character" w:styleId="Emphasis">
    <w:name w:val="Emphasis"/>
    <w:basedOn w:val="DefaultParagraphFont"/>
    <w:uiPriority w:val="20"/>
    <w:qFormat/>
    <w:rsid w:val="00ED6882"/>
    <w:rPr>
      <w:i/>
      <w:iCs/>
    </w:rPr>
  </w:style>
  <w:style w:type="paragraph" w:styleId="NormalWeb">
    <w:name w:val="Normal (Web)"/>
    <w:basedOn w:val="Normal"/>
    <w:uiPriority w:val="99"/>
    <w:semiHidden/>
    <w:unhideWhenUsed/>
    <w:rsid w:val="00ED688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68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547143">
      <w:bodyDiv w:val="1"/>
      <w:marLeft w:val="0"/>
      <w:marRight w:val="0"/>
      <w:marTop w:val="0"/>
      <w:marBottom w:val="0"/>
      <w:divBdr>
        <w:top w:val="none" w:sz="0" w:space="0" w:color="auto"/>
        <w:left w:val="none" w:sz="0" w:space="0" w:color="auto"/>
        <w:bottom w:val="none" w:sz="0" w:space="0" w:color="auto"/>
        <w:right w:val="none" w:sz="0" w:space="0" w:color="auto"/>
      </w:divBdr>
    </w:div>
    <w:div w:id="65630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658</Words>
  <Characters>3756</Characters>
  <Application>Microsoft Office Word</Application>
  <DocSecurity>0</DocSecurity>
  <Lines>31</Lines>
  <Paragraphs>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SACC</Company>
  <LinksUpToDate>false</LinksUpToDate>
  <CharactersWithSpaces>4406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asus</cp:lastModifiedBy>
  <cp:revision>2</cp:revision>
  <dcterms:created xsi:type="dcterms:W3CDTF">2021-05-20T23:13:00Z</dcterms:created>
  <dcterms:modified xsi:type="dcterms:W3CDTF">2021-05-20T23:13:00Z</dcterms:modified>
</cp:coreProperties>
</file>